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429" w:leader="none"/>
          <w:tab w:val="center" w:pos="4677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ab/>
        <w:t xml:space="preserve"> Отчет за полугодие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исполнителя региональной системы по профилактике наркомании и токсикомании в Баяндаевском  районе</w:t>
      </w:r>
    </w:p>
    <w:p>
      <w:pPr>
        <w:pStyle w:val="11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Аналитический отчет.</w:t>
      </w:r>
    </w:p>
    <w:p>
      <w:pPr>
        <w:pStyle w:val="Normal"/>
        <w:jc w:val="both"/>
        <w:rPr>
          <w:rFonts w:ascii="Times New Roman" w:hAnsi="Times New Roman" w:eastAsia="" w:eastAsiaTheme="minorEastAsia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 период с 1 февраля  2015 г, на территории Баяндаевского района мной совместно с волонтерами, а так же в сотрудничестве с ответственным секретарем  КДН и ЗП  проводились мероприятия по профилактике наркомании и других социально-негативных явлений и пропаганде здорового образа жизни.</w:t>
      </w:r>
      <w:r>
        <w:rPr>
          <w:rFonts w:eastAsia="" w:ascii="Times New Roman" w:hAnsi="Times New Roman" w:eastAsiaTheme="minorEastAsia"/>
          <w:sz w:val="28"/>
          <w:szCs w:val="28"/>
          <w:lang w:eastAsia="zh-CN"/>
        </w:rPr>
        <w:t xml:space="preserve">  27 марта в Баяндаевском  районе в каждом муниципальном образовании прошли акции по пропаганде  здорового образа жизни.В селе Баяндай акция состоялась на площадке дома культуры « Колос», при участии мэра « Баяндаевский район» А.П. Табинаева, главы администрации  МО Баяндай А. А. Борхонова,  жителей села Баяндай. Дети, обучающиеся в Баяндаевской СОШ, создали листовки с пропагандой зож. Раздача листовок по пропаганде здорового образа жизни.  Листовки с обращением детей к населению по пропаганде зож были расклеены по людным местам в с. Баяндай. 27 марта волонтеры в людных местах подходили и обращались к жителям с просьбой отказаться от курения, алкоголя и других ПАВ.  Массовая зарядка, которую провели волонтеры. Викторина « В здоровом теле- здововый дух». Спортивные соревнования « Веселые старты для детей». Выступление врача ЦРБ. 22 мая в с. Баяндай прошли акция по пропаганде  здорового образа жизни.В селе Баяндай акция состоялась на площадке дома культуры « Колос» при участии  жителей села Баяндай, врачей с. Баяндай.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Профилактике социально-негативных явлений принимают участие все структуры района. </w:t>
      </w:r>
      <w:r>
        <w:rPr>
          <w:rFonts w:ascii="Times New Roman" w:hAnsi="Times New Roman"/>
          <w:sz w:val="28"/>
          <w:szCs w:val="28"/>
        </w:rPr>
        <w:t xml:space="preserve">Систематически проходят заседания комиссии по делам несовершеннолетних при администрации « Баяндаевский район». Подростки охотно принимают участие в акциях по профилактике социально-негативных явлений, систематически в школах района проходят акции с обращением к населению отказаться от употребления ПАВ. Волонтеры  создают листовки с пропагандой ЗОЖ, распространяют среди населения. </w:t>
      </w:r>
    </w:p>
    <w:tbl>
      <w:tblPr>
        <w:tblW w:w="963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50"/>
        <w:gridCol w:w="4452"/>
        <w:gridCol w:w="2128"/>
        <w:gridCol w:w="2408"/>
      </w:tblGrid>
      <w:tr>
        <w:trPr>
          <w:trHeight w:val="1347" w:hRule="atLeast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услуг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мероприятий,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проведенных в 1 полугодии 2015  года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человек, принявших участие в мероприятиях в течение года</w:t>
            </w:r>
          </w:p>
        </w:tc>
      </w:tr>
      <w:tr>
        <w:trPr>
          <w:trHeight w:val="2356" w:hRule="atLeast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  <w:tab w:val="left" w:pos="87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роведение  практических  занятий  по здоровому образу жизни, профилактике наркомании и других социально-негативных явлений, формированию приоритетов здорового образа  жизни  с детьми «группы  риска» (состоящие на учете в КДН, ПДН, условно осужденные, проживающие в условиях семейного неблагополучия)  совместно со специалистами КДН, управления образования, социальной защиты, правоохранительных органов.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  <w:tab w:val="left" w:pos="87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87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консультирование</w:t>
            </w:r>
          </w:p>
          <w:p>
            <w:pPr>
              <w:pStyle w:val="Normal"/>
              <w:tabs>
                <w:tab w:val="left" w:pos="87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87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индивидуальной профилактической работы</w:t>
            </w:r>
          </w:p>
          <w:p>
            <w:pPr>
              <w:pStyle w:val="Normal"/>
              <w:tabs>
                <w:tab w:val="left" w:pos="0" w:leader="none"/>
                <w:tab w:val="left" w:pos="87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  <w:tab w:val="left" w:pos="87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групповых тренингов</w:t>
            </w:r>
          </w:p>
          <w:p>
            <w:pPr>
              <w:pStyle w:val="Normal"/>
              <w:tabs>
                <w:tab w:val="left" w:pos="0" w:leader="none"/>
                <w:tab w:val="left" w:pos="87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  <w:tab w:val="left" w:pos="87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индивидуальной работы с законными представителями «группы риска»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>
        <w:trPr>
          <w:trHeight w:val="1333" w:hRule="atLeast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6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тренингов, дискуссий, по профилактике наркомании и других социально-негативных явлений, формированию приоритетов здорового образа жизни для подростков  и молодежи, лекции, беседы, кинолектории, викторины, круглые столы, флеш-мобы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</w:t>
            </w:r>
          </w:p>
        </w:tc>
      </w:tr>
      <w:tr>
        <w:trPr/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87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курса тренингов по подготовке добровольцев для пропаганды здорового образа жизни из числа подростков и молодежи. Развитие добровольческого движения на территории муниципального образования.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>
        <w:trPr>
          <w:trHeight w:val="1477" w:hRule="atLeast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0" w:leader="none"/>
                <w:tab w:val="left" w:pos="870" w:leader="none"/>
              </w:tabs>
              <w:suppressAutoHyphens w:val="tru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массовых акций  по пропаганде здорового образа среди молодёжи, по профилактике наркомании и других социально-негативных явлений среди подростков и молодежи, в том числе акции единого действия «День здоровья».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>
        <w:trPr>
          <w:trHeight w:val="1560" w:hRule="atLeast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0" w:leader="none"/>
                <w:tab w:val="left" w:pos="870" w:leader="none"/>
              </w:tabs>
              <w:suppressAutoHyphens w:val="tru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 лекционных занятий  для родителей  по предупреждению наркотической зависимости у детей и подростков (тренинги, беседы, консультации, выступление на родительских собраниях, на рабочих местах).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>
        <w:trPr>
          <w:trHeight w:val="1135" w:hRule="atLeast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87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 лекционных мероприятий с работниками на рабочих местах, в том числе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техногенно – опасных предприятиях  или предприятиях, связанных с источником повышенной опасности с привлечением субъектов профилактики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  <w:tab w:val="left" w:pos="870" w:leader="none"/>
              </w:tabs>
              <w:suppressAutoHyphens w:val="tru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>
      <w:pPr>
        <w:pStyle w:val="Normal"/>
        <w:jc w:val="both"/>
        <w:rPr>
          <w:rFonts w:ascii="Times New Roman" w:hAnsi="Times New Roman" w:eastAsia="" w:eastAsiaTheme="minorEastAsia"/>
          <w:sz w:val="28"/>
          <w:szCs w:val="28"/>
          <w:lang w:eastAsia="zh-CN"/>
        </w:rPr>
      </w:pPr>
      <w:r>
        <w:rPr>
          <w:rFonts w:eastAsia="" w:eastAsiaTheme="minorEastAsia" w:ascii="Times New Roman" w:hAnsi="Times New Roman"/>
          <w:sz w:val="28"/>
          <w:szCs w:val="28"/>
          <w:lang w:eastAsia="zh-CN"/>
        </w:rPr>
      </w:r>
    </w:p>
    <w:p>
      <w:pPr>
        <w:pStyle w:val="Normal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3Группой  волонтеров были проведены мероприятия по профилактике наркомании  и других социально-негативных явлений. Волонтеры  использовали ролевые игры, в которых обращались к населению с просьбой отказаться от насилия, подготовили программу  по предупреждению  зависимостей, подготовили презентации о группе « Успех», социальный проект  « Мой Баяндай», также  продемонстрировали видеоролики: Откажись от насилия, против курения</w:t>
      </w:r>
    </w:p>
    <w:p>
      <w:pPr>
        <w:pStyle w:val="ListParagraph"/>
        <w:ind w:left="92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Цуканов Сергей, Матвеев Игорь, , Мункоева Кристина, Васильева Карина, Ботороева Юлия, Творогова Света, Боровикова Катя,  Горошко Ростислав, Толмачев Ярослав, Таршинаева Саша,  Ботороев Игорь, Бугдаева Саша, Васильева Наташа, Гаврилова Елена.</w:t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ind w:firstLine="567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  <w:t>4.  С детьми «группы риска»  систематически проводятся индивидуальные занятия, совместно с ответственным секретарем КДН и ЗП Бунеевой  Верой Макаровной,  все подростки достигшие 16 лет были трудоустроены от центра занятости, младшие охвачены летним оздоровлением,  5 подростков, достигшие  16 лет   устроены в учебные заведения для дальнейшего получения образования. С родителями подростков ведется работа по успешной социализации подростков.</w:t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ind w:firstLine="567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  <w:t xml:space="preserve">5.  С родителями подростков проводились занятия по успешной социализации: «Почему подростки пробуют ПАВ?»,  «Секреты успешной социализации?», « Алкоголь и его последствия», с родителями проводились тренинги личностного роста, по профориентации.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  <w:t xml:space="preserve">6. </w:t>
      </w:r>
      <w:r>
        <w:rPr>
          <w:rFonts w:ascii="Times New Roman" w:hAnsi="Times New Roman"/>
          <w:bCs/>
          <w:color w:val="000000"/>
          <w:sz w:val="28"/>
          <w:szCs w:val="28"/>
        </w:rPr>
        <w:t>Отчет о проведенных  профилактических мероприятиях с работниками на рабочих местах (наименование предприятий, организаций, количество человек, форма работы);</w:t>
      </w:r>
      <w:r>
        <w:rPr>
          <w:rFonts w:ascii="Times New Roman" w:hAnsi="Times New Roman"/>
          <w:sz w:val="28"/>
          <w:szCs w:val="28"/>
        </w:rPr>
        <w:t>Место: с. Половинка,  школа.Тематика: Алкоголь и его последствия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положительного образа Я, помощь участникам почувствовать и пережить ситуацию зависимости. 12 человек,  Место : с. Баяндай,  энергосбыт,  Тема: Положительный образ Я, 15 человек,  Дата: 18 мая Место: с. ОльзоныТематика: Эффективные методы формирования ЗОЖ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здорового образа жизни, 30 человек, Место: с. Кокорино,  тема « Уверенное поведение и проблема агрессивности», 22 человека.</w:t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  <w:t>7.  Информационные статьи по проведенным мероприятиям (для газет и сайта); Публикации в районной газете: «Влияние родительских установок на развитие личности ребенка». «Почему дети пробуют наркотики?», « Что делать, чтобы стать успешным»</w:t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  <w:t xml:space="preserve">8. </w:t>
      </w:r>
      <w:r>
        <w:rPr>
          <w:rFonts w:ascii="Times New Roman" w:hAnsi="Times New Roman"/>
          <w:bCs/>
          <w:color w:val="000000"/>
          <w:sz w:val="28"/>
          <w:szCs w:val="28"/>
        </w:rPr>
        <w:t>Отчет о проведении информационно-разъяснительных мероприятиях среди населения муниципального образования.</w:t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каждом образовательном учреждении есть уголок, где размещаются плакаты, буклеты, с пропагандой ЗОЖ, с телефонами доверия, выпускаются социальные ролики с пропагандой ЗОЖ. В районной газете публикуются статьи с пропагандой ЗОЖ,  в каждом МО выпускается газета «Вестник» в которой также размещаются статьи с пропагандой ЗОЖ.</w:t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9 Отчет по обеспечению деятельности антинаркотической комиссии в муниципальном образовании. </w:t>
      </w:r>
      <w:r>
        <w:rPr>
          <w:rFonts w:ascii="Times New Roman" w:hAnsi="Times New Roman"/>
          <w:bCs/>
          <w:sz w:val="28"/>
          <w:szCs w:val="28"/>
        </w:rPr>
        <w:t>Подготовка заседания, техническая: повестка, извещение участников. Подготовка проекта решения,  протокола отправка  в аппарат антинаркотической комиссии Иркутской области. Исполнение решения АНК Иркутской области, Баяндаевского района.</w:t>
      </w:r>
    </w:p>
    <w:p>
      <w:pPr>
        <w:pStyle w:val="Style18"/>
        <w:shd w:val="clear" w:color="auto" w:fill="auto"/>
        <w:tabs>
          <w:tab w:val="left" w:pos="0" w:leader="none"/>
        </w:tabs>
        <w:spacing w:lineRule="auto" w:line="276" w:before="0" w:after="200"/>
        <w:ind w:right="20" w:hanging="0"/>
        <w:rPr>
          <w:rFonts w:eastAsia="Courier New"/>
          <w:sz w:val="28"/>
          <w:szCs w:val="28"/>
        </w:rPr>
      </w:pPr>
      <w:r>
        <w:rPr>
          <w:bCs/>
          <w:sz w:val="28"/>
          <w:szCs w:val="28"/>
        </w:rPr>
        <w:t xml:space="preserve">10 </w:t>
      </w:r>
      <w:r>
        <w:rPr>
          <w:bCs/>
          <w:color w:val="000000"/>
          <w:sz w:val="28"/>
          <w:szCs w:val="28"/>
        </w:rPr>
        <w:t xml:space="preserve">Отчет по работе в рамках </w:t>
      </w:r>
      <w:r>
        <w:rPr>
          <w:rStyle w:val="Applestylespan"/>
          <w:color w:val="000000"/>
          <w:sz w:val="28"/>
          <w:szCs w:val="28"/>
        </w:rPr>
        <w:t xml:space="preserve">разработки и реализации межведомственного соглашения на уровне муниципального образования. Совместно с отделом образования,  с врачом  наркологом, на территории МО «Баяндаевский район» проведено </w:t>
      </w:r>
      <w:r>
        <w:rPr>
          <w:rStyle w:val="Style16"/>
          <w:color w:val="000000"/>
          <w:sz w:val="28"/>
          <w:szCs w:val="28"/>
        </w:rPr>
        <w:t xml:space="preserve">тестирование подростков на предмет употребления наркотических и психотропных веществ,  </w:t>
      </w:r>
      <w:r>
        <w:rPr>
          <w:rFonts w:eastAsia="Courier New"/>
          <w:color w:val="000000"/>
          <w:sz w:val="28"/>
          <w:szCs w:val="28"/>
        </w:rPr>
        <w:t>Выявление лиц, употребляющих наркотики, в трудовых коллективах техногенно-опасных производств и предприятиях с источником повышенной опасности. Проведение индивидуальной работы наркологом  выявленными потребителями наркотиков; Направление потребителя наркотиков на стационарное лечение либо амбулаторное лечение. В результате 5 человек сняты с профилактического учета, 1 прошел амбулаторное лечение, 2 находятся в ремиссии.</w:t>
      </w:r>
    </w:p>
    <w:p>
      <w:pPr>
        <w:pStyle w:val="71"/>
        <w:shd w:val="clear" w:color="auto" w:fill="auto"/>
        <w:spacing w:lineRule="auto" w:line="276" w:before="0" w:after="0"/>
        <w:ind w:right="20" w:hanging="0"/>
        <w:rPr>
          <w:rFonts w:eastAsia="Courier New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Отдел МВД России по Баяндаевскому району в целях выявления потребителей наркотиков осуществляется следующее: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0" w:after="0"/>
        <w:ind w:right="20" w:hanging="0"/>
        <w:jc w:val="both"/>
        <w:rPr>
          <w:rFonts w:ascii="Times New Roman" w:hAnsi="Times New Roman" w:eastAsia="Courier New"/>
          <w:color w:val="000000"/>
          <w:sz w:val="28"/>
          <w:szCs w:val="28"/>
        </w:rPr>
      </w:pPr>
      <w:r>
        <w:rPr>
          <w:rFonts w:eastAsia="Courier New" w:ascii="Times New Roman" w:hAnsi="Times New Roman"/>
          <w:color w:val="000000"/>
          <w:sz w:val="28"/>
          <w:szCs w:val="28"/>
        </w:rPr>
        <w:t>Выявление наркозависимых лиц среди несовершеннолетних, состоящих на учете в инспекции по делам несовершеннолетних;Организация индивидуальной работы с подростками, состоящими в инспекциях по делам несовершеннолетних, употребляющих наркотические вещества;Направление выявленных подростков на консультацию к психологу,наркологу, медицинскому специалисту проведение</w:t>
        <w:tab/>
        <w:t xml:space="preserve"> индивидуальной, психокоррекционной работы;направление выявленных потребителей наркотиков в центры психологической помощи. </w:t>
      </w:r>
    </w:p>
    <w:p>
      <w:pPr>
        <w:pStyle w:val="Normal"/>
        <w:widowControl w:val="false"/>
        <w:tabs>
          <w:tab w:val="left" w:pos="1390" w:leader="none"/>
        </w:tabs>
        <w:spacing w:before="0" w:after="0"/>
        <w:ind w:left="740" w:right="20" w:hanging="0"/>
        <w:jc w:val="both"/>
        <w:rPr>
          <w:rFonts w:ascii="Times New Roman" w:hAnsi="Times New Roman" w:eastAsia="Courier New"/>
          <w:sz w:val="28"/>
          <w:szCs w:val="28"/>
        </w:rPr>
      </w:pPr>
      <w:r>
        <w:rPr>
          <w:rFonts w:eastAsia="Courier New" w:ascii="Times New Roman" w:hAnsi="Times New Roman"/>
          <w:iCs/>
          <w:color w:val="000000"/>
          <w:sz w:val="28"/>
          <w:szCs w:val="28"/>
        </w:rPr>
        <w:t>Центр занятости  населения по Баяндаевскому району:</w:t>
      </w:r>
    </w:p>
    <w:p>
      <w:pPr>
        <w:pStyle w:val="Normal"/>
        <w:widowControl w:val="false"/>
        <w:tabs>
          <w:tab w:val="left" w:pos="1390" w:leader="none"/>
        </w:tabs>
        <w:spacing w:lineRule="auto" w:line="240" w:before="0" w:after="0"/>
        <w:jc w:val="both"/>
        <w:rPr>
          <w:rFonts w:ascii="Times New Roman" w:hAnsi="Times New Roman" w:eastAsia="Courier New"/>
          <w:sz w:val="28"/>
          <w:szCs w:val="28"/>
        </w:rPr>
      </w:pPr>
      <w:r>
        <w:rPr>
          <w:rFonts w:eastAsia="Courier New" w:ascii="Times New Roman" w:hAnsi="Times New Roman"/>
          <w:color w:val="000000"/>
          <w:sz w:val="28"/>
          <w:szCs w:val="28"/>
        </w:rPr>
        <w:t>Содействие в трудоустройстве наркозависимого.Формирование базы данных по трудоустройству наркозависимых.Проведение обучения лиц, прошедших реабилитацию для дальнейшего трудоустройства.Обучение навыкам составления резюме.Создание резерва вакансий рабочих мест для наркозависимых, прошедших курс социальной реабилитации.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0" w:after="0"/>
        <w:ind w:right="20" w:hanging="0"/>
        <w:jc w:val="both"/>
        <w:rPr>
          <w:rFonts w:ascii="Times New Roman" w:hAnsi="Times New Roman" w:eastAsia="Courier New"/>
          <w:sz w:val="28"/>
          <w:szCs w:val="28"/>
        </w:rPr>
      </w:pPr>
      <w:r>
        <w:rPr>
          <w:rFonts w:eastAsia="Courier New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11 Фотоотчет </w:t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/>
        <w:drawing>
          <wp:inline distT="0" distB="3810" distL="0" distR="3175">
            <wp:extent cx="5940425" cy="4454525"/>
            <wp:effectExtent l="0" t="0" r="0" b="0"/>
            <wp:docPr id="1" name="Рисунок 1" descr="C:\Users\ТАИСИЯ\Desktop\фото с телефона\наши классы\20150110_11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ТАИСИЯ\Desktop\фото с телефона\наши классы\20150110_11535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/>
        <w:drawing>
          <wp:inline distT="0" distB="3810" distL="0" distR="3175">
            <wp:extent cx="5940425" cy="4454525"/>
            <wp:effectExtent l="0" t="0" r="0" b="0"/>
            <wp:docPr id="2" name="Рисунок 3" descr="C:\Users\ТАИСИЯ\Desktop\DCIM\Camera\20150424_14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ТАИСИЯ\Desktop\DCIM\Camera\20150424_142858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/>
        <w:drawing>
          <wp:inline distT="0" distB="3810" distL="0" distR="3175">
            <wp:extent cx="5940425" cy="4454525"/>
            <wp:effectExtent l="0" t="0" r="0" b="0"/>
            <wp:docPr id="3" name="Рисунок 4" descr="C:\Users\ТАИСИЯ\Desktop\DCIM\Camera\20150601_12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C:\Users\ТАИСИЯ\Desktop\DCIM\Camera\20150601_1211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/>
        <w:drawing>
          <wp:inline distT="0" distB="3810" distL="0" distR="3175">
            <wp:extent cx="5940425" cy="4454525"/>
            <wp:effectExtent l="0" t="0" r="0" b="0"/>
            <wp:docPr id="4" name="Рисунок 5" descr="C:\Users\ТАИСИЯ\Desktop\DCIM\Camera\20150411_14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C:\Users\ТАИСИЯ\Desktop\DCIM\Camera\20150411_1434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/>
        <w:drawing>
          <wp:inline distT="0" distB="3810" distL="0" distR="3175">
            <wp:extent cx="5940425" cy="4454525"/>
            <wp:effectExtent l="0" t="0" r="0" b="0"/>
            <wp:docPr id="5" name="Рисунок 6" descr="C:\Users\ТАИСИЯ\Desktop\DCIM\Camera\20150411_14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C:\Users\ТАИСИЯ\Desktop\DCIM\Camera\20150411_1434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/>
        <w:drawing>
          <wp:inline distT="0" distB="3810" distL="0" distR="3175">
            <wp:extent cx="5940425" cy="4454525"/>
            <wp:effectExtent l="0" t="0" r="0" b="0"/>
            <wp:docPr id="6" name="Рисунок 7" descr="C:\Users\ТАИСИЯ\Desktop\DCIM\Camera\20150406_11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C:\Users\ТАИСИЯ\Desktop\DCIM\Camera\20150406_1141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/>
        <w:drawing>
          <wp:inline distT="0" distB="3810" distL="0" distR="3175">
            <wp:extent cx="5940425" cy="4454525"/>
            <wp:effectExtent l="0" t="0" r="0" b="0"/>
            <wp:docPr id="7" name="Рисунок 8" descr="C:\Users\ТАИСИЯ\Desktop\DCIM\Camera\20150416_14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" descr="C:\Users\ТАИСИЯ\Desktop\DCIM\Camera\20150416_1410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/>
        <w:drawing>
          <wp:inline distT="0" distB="3810" distL="0" distR="3175">
            <wp:extent cx="5940425" cy="4454525"/>
            <wp:effectExtent l="0" t="0" r="0" b="0"/>
            <wp:docPr id="8" name="Рисунок 9" descr="C:\Users\ТАИСИЯ\Desktop\DCIM\Camera\20150407_17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 descr="C:\Users\ТАИСИЯ\Desktop\DCIM\Camera\20150407_1729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/>
        <w:drawing>
          <wp:inline distT="0" distB="3810" distL="0" distR="3175">
            <wp:extent cx="5940425" cy="4454525"/>
            <wp:effectExtent l="0" t="0" r="0" b="0"/>
            <wp:docPr id="9" name="Рисунок 10" descr="C:\Users\ТАИСИЯ\Desktop\DCIM\Camera\20150513_10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C:\Users\ТАИСИЯ\Desktop\DCIM\Camera\20150513_10413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  <w:t>12   Самоанализ.</w:t>
      </w: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  <mc:AlternateContent>
          <mc:Choice Requires="wps">
            <w:drawing>
              <wp:inline distT="0" distB="0" distL="114300" distR="114300">
                <wp:extent cx="36830" cy="36830"/>
                <wp:effectExtent l="0" t="0" r="0" b="0"/>
                <wp:docPr id="10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36360" cy="36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Прямоугольник 2" fillcolor="#99ccff" stroked="t" style="position:absolute;margin-left:0pt;margin-top:0pt;width:2.8pt;height:2.8pt">
                <w10:wrap type="none"/>
                <v:fill o:detectmouseclick="t" type="solid" color2="#663300"/>
                <v:stroke color="black" weight="9360" joinstyle="round" endcap="flat"/>
              </v:rect>
            </w:pict>
          </mc:Fallback>
        </mc:AlternateContent>
      </w: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  <w:t>Бардаханова Таисия Константиновна, родилась 9 мая 1964 года. Работаю с января 2011 года. Девиз: «Полюби себя и тебя полюбит весь мир».</w:t>
      </w:r>
    </w:p>
    <w:p>
      <w:pPr>
        <w:pStyle w:val="Normal"/>
        <w:suppressAutoHyphens w:val="true"/>
        <w:jc w:val="both"/>
        <w:rPr>
          <w:rFonts w:ascii="Times New Roman" w:hAnsi="Times New Roman" w:eastAsia="Lucida Sans Unicode"/>
          <w:kern w:val="2"/>
          <w:sz w:val="28"/>
          <w:szCs w:val="28"/>
          <w:lang w:eastAsia="ar-SA"/>
        </w:rPr>
      </w:pPr>
      <w:r>
        <w:rPr>
          <w:rFonts w:eastAsia="Lucida Sans Unicode"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eastAsia="Lucida Sans Unicode" w:ascii="Times New Roman" w:hAnsi="Times New Roman"/>
          <w:kern w:val="2"/>
          <w:sz w:val="28"/>
          <w:szCs w:val="28"/>
          <w:lang w:eastAsia="ar-SA"/>
        </w:rPr>
        <w:t xml:space="preserve">Основным направлением своей деятельности  считаю формирование  адекватной самооценки, личностный рост, умение преодолевать жизненные трудности. </w:t>
      </w: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  <w:t>Уделяю особое внимание семье. Чтобы были успешными дети, надо работать с родителями.  У  тревожных родителей, тревожные дети. В основе уверенного поведения  лежит адекватная самооценка и позитивный образ Я. Мое жизненное кредо: «Помогай людям, если ты сумел помочь одному человеку выйти из трудной жизненной ситуации – значит,</w:t>
      </w:r>
      <w:bookmarkStart w:id="0" w:name="_GoBack"/>
      <w:bookmarkEnd w:id="0"/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  <w:t xml:space="preserve"> не зря живешь и работаешь!» Люблю работать с людьми, мешает бумаготворчество. Трудности в работе связаны с задержкой заработанной платы, выполнение дополнительных  обязанностей. </w:t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ind w:firstLine="567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ind w:firstLine="567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ind w:firstLine="567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ind w:firstLine="567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ind w:firstLine="567"/>
        <w:jc w:val="both"/>
        <w:rPr>
          <w:rFonts w:ascii="Times New Roman" w:hAnsi="Times New Roman" w:eastAsia="Lucida Sans Unicode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  <w:t xml:space="preserve">                                            </w:t>
      </w: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  <w:t>Согласовано:</w:t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ind w:firstLine="567"/>
        <w:jc w:val="both"/>
        <w:rPr>
          <w:rFonts w:ascii="Times New Roman" w:hAnsi="Times New Roman" w:eastAsia="Lucida Sans Unicode"/>
          <w:kern w:val="2"/>
          <w:sz w:val="28"/>
          <w:szCs w:val="28"/>
          <w:lang w:eastAsia="ar-SA"/>
        </w:rPr>
      </w:pP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eastAsia="Lucida Sans Unicode" w:ascii="Times New Roman" w:hAnsi="Times New Roman"/>
          <w:bCs/>
          <w:color w:val="000000"/>
          <w:kern w:val="2"/>
          <w:sz w:val="28"/>
          <w:szCs w:val="28"/>
          <w:lang w:eastAsia="ar-SA"/>
        </w:rPr>
        <w:t>Куратор исполнителя:                          Моноев В.Р.</w:t>
      </w:r>
    </w:p>
    <w:p>
      <w:pPr>
        <w:pStyle w:val="ListParagraph"/>
        <w:spacing w:before="0" w:after="200"/>
        <w:ind w:left="927" w:hanging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243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semiHidden/>
    <w:unhideWhenUsed/>
    <w:rsid w:val="00dc10fb"/>
    <w:rPr>
      <w:rFonts w:ascii="Times New Roman" w:hAnsi="Times New Roman"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f6dab"/>
    <w:rPr>
      <w:rFonts w:ascii="Tahoma" w:hAnsi="Tahoma" w:eastAsia="Times New Roman" w:cs="Tahoma"/>
      <w:sz w:val="16"/>
      <w:szCs w:val="16"/>
      <w:lang w:eastAsia="ru-RU"/>
    </w:rPr>
  </w:style>
  <w:style w:type="character" w:styleId="Applestylespan" w:customStyle="1">
    <w:name w:val="apple-style-span"/>
    <w:qFormat/>
    <w:rsid w:val="00e62bf1"/>
    <w:rPr/>
  </w:style>
  <w:style w:type="character" w:styleId="Style16" w:customStyle="1">
    <w:name w:val="Основной текст Знак"/>
    <w:link w:val="a8"/>
    <w:qFormat/>
    <w:rsid w:val="00e62bf1"/>
    <w:rPr>
      <w:rFonts w:ascii="Times New Roman" w:hAnsi="Times New Roman" w:cs="Times New Roman"/>
      <w:shd w:fill="FFFFFF" w:val="clear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e62bf1"/>
    <w:rPr>
      <w:rFonts w:ascii="Calibri" w:hAnsi="Calibri" w:eastAsia="Times New Roman" w:cs="Times New Roman"/>
      <w:lang w:eastAsia="ru-RU"/>
    </w:rPr>
  </w:style>
  <w:style w:type="character" w:styleId="7" w:customStyle="1">
    <w:name w:val="Основной текст (7)_"/>
    <w:link w:val="70"/>
    <w:qFormat/>
    <w:rsid w:val="00121c17"/>
    <w:rPr>
      <w:rFonts w:ascii="Times New Roman" w:hAnsi="Times New Roman" w:cs="Times New Roman"/>
      <w:i/>
      <w:iCs/>
      <w:sz w:val="23"/>
      <w:szCs w:val="23"/>
      <w:shd w:fill="FFFFFF" w:val="clear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color w:val="000000"/>
    </w:rPr>
  </w:style>
  <w:style w:type="character" w:styleId="ListLabel11">
    <w:name w:val="ListLabel 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2">
    <w:name w:val="ListLabel 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3">
    <w:name w:val="ListLabel 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4">
    <w:name w:val="ListLabel 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5">
    <w:name w:val="ListLabel 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6">
    <w:name w:val="ListLabel 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7">
    <w:name w:val="ListLabel 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8">
    <w:name w:val="ListLabel 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9">
    <w:name w:val="ListLabel 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1">
    <w:name w:val="ListLabel 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2">
    <w:name w:val="ListLabel 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3">
    <w:name w:val="ListLabel 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4">
    <w:name w:val="ListLabel 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5">
    <w:name w:val="ListLabel 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6">
    <w:name w:val="ListLabel 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7">
    <w:name w:val="ListLabel 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8">
    <w:name w:val="ListLabel 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7"/>
    <w:rsid w:val="00e62bf1"/>
    <w:pPr>
      <w:widowControl w:val="false"/>
      <w:shd w:val="clear" w:color="auto" w:fill="FFFFFF"/>
      <w:spacing w:lineRule="exact" w:line="288" w:before="180" w:after="0"/>
      <w:jc w:val="both"/>
    </w:pPr>
    <w:rPr>
      <w:rFonts w:ascii="Times New Roman" w:hAnsi="Times New Roman" w:eastAsia="" w:eastAsiaTheme="minorEastAsia"/>
      <w:lang w:eastAsia="zh-CN"/>
    </w:rPr>
  </w:style>
  <w:style w:type="paragraph" w:styleId="Style19">
    <w:name w:val="List"/>
    <w:basedOn w:val="Style18"/>
    <w:pPr>
      <w:shd w:fill="FFFFFF" w:val="clear"/>
    </w:pPr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Абзац списка1"/>
    <w:basedOn w:val="Normal"/>
    <w:qFormat/>
    <w:rsid w:val="00272436"/>
    <w:pPr>
      <w:spacing w:before="0" w:after="200"/>
      <w:ind w:left="720" w:hanging="0"/>
      <w:contextualSpacing/>
    </w:pPr>
    <w:rPr/>
  </w:style>
  <w:style w:type="paragraph" w:styleId="ListParagraph">
    <w:name w:val="List Paragraph"/>
    <w:basedOn w:val="Normal"/>
    <w:uiPriority w:val="34"/>
    <w:qFormat/>
    <w:rsid w:val="0063788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bf6d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71" w:customStyle="1">
    <w:name w:val="Основной текст (7)"/>
    <w:basedOn w:val="Normal"/>
    <w:link w:val="7"/>
    <w:qFormat/>
    <w:rsid w:val="00121c17"/>
    <w:pPr>
      <w:widowControl w:val="false"/>
      <w:shd w:val="clear" w:color="auto" w:fill="FFFFFF"/>
      <w:spacing w:lineRule="exact" w:line="288" w:before="480" w:after="180"/>
      <w:ind w:firstLine="680"/>
      <w:jc w:val="both"/>
    </w:pPr>
    <w:rPr>
      <w:rFonts w:ascii="Times New Roman" w:hAnsi="Times New Roman" w:eastAsia="" w:eastAsiaTheme="minorEastAsia"/>
      <w:i/>
      <w:iCs/>
      <w:sz w:val="23"/>
      <w:szCs w:val="23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2506-9617-4484-B97E-AB2CB412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LibreOffice/5.4.1.2$Windows_x86 LibreOffice_project/ea7cb86e6eeb2bf3a5af73a8f7777ac570321527</Application>
  <Pages>11</Pages>
  <Words>1136</Words>
  <Characters>8161</Characters>
  <CharactersWithSpaces>9392</CharactersWithSpaces>
  <Paragraphs>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2015-11-03T04:29:00Z</dcterms:created>
  <dc:creator>ТАИСИЯ</dc:creator>
  <dc:description/>
  <dc:language>ru-RU</dc:language>
  <cp:lastModifiedBy/>
  <cp:lastPrinted>2015-06-30T01:32:00Z</cp:lastPrinted>
  <dcterms:modified xsi:type="dcterms:W3CDTF">2017-09-08T16:21:17Z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